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国</w:t>
      </w:r>
      <w:bookmarkStart w:id="0" w:name="_GoBack"/>
      <w:bookmarkEnd w:id="0"/>
      <w:r>
        <w:rPr>
          <w:rFonts w:hint="eastAsia"/>
          <w:sz w:val="32"/>
          <w:szCs w:val="32"/>
        </w:rPr>
        <w:t>有金融资本产权登记办理情况</w:t>
      </w:r>
    </w:p>
    <w:p>
      <w:pPr>
        <w:spacing w:line="6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单位名称：</w:t>
      </w:r>
    </w:p>
    <w:p>
      <w:pPr>
        <w:spacing w:line="6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填 报 人：</w:t>
      </w:r>
    </w:p>
    <w:p>
      <w:pPr>
        <w:spacing w:line="6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>
      <w:pPr>
        <w:spacing w:line="62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6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截至2018年12月31日，按照财政部《国有金融资本产权登记管理办法（试行）》（财金〔2019〕93号）关于办理国有金融资本产权登记的要求，本单位拥有实际控制权的境内外各级企业_______家，其中，已在财政部办理产权登记_______家，未办理_______家；各级参股企业中为第一大国有股东的企业有_______家，其中，已在财政部办理产权登记_______家，未办理_______家。请附明细表，列出未登记企业名称、成立时间、最大国有控制出资人、办理状况、未办理的原因等。</w:t>
      </w:r>
    </w:p>
    <w:p>
      <w:pPr>
        <w:spacing w:line="620" w:lineRule="exact"/>
        <w:ind w:firstLine="560" w:firstLineChars="200"/>
        <w:rPr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本单位是否存在“历史遗留问题”，如成立时间过长，批准设立文件或产权变动相关文件缺失；国有出资人尚未办理占有登记（尤其是国资委系统的出资人未办理占有登记）或已注销等情况。如存在，请列出企业名称和具体原因以及下一步打算。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D3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2020-03-13T08:53:02Z</dcterms:created>
  <dcterms:modified xsi:type="dcterms:W3CDTF">2020-03-13T08:53:11Z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